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B3D3E" w:rsidRDefault="00BB3D3E" w:rsidP="00BB3D3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2268"/>
        <w:gridCol w:w="1590"/>
      </w:tblGrid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  <w:r w:rsidRPr="00453BDC">
              <w:rPr>
                <w:b/>
              </w:rPr>
              <w:t xml:space="preserve">ORALE </w:t>
            </w:r>
            <w:bookmarkStart w:id="0" w:name="_GoBack"/>
            <w:bookmarkEnd w:id="0"/>
            <w:r w:rsidR="00CC41A9">
              <w:rPr>
                <w:b/>
              </w:rPr>
              <w:t xml:space="preserve">ITALIANO </w:t>
            </w:r>
            <w:r w:rsidRPr="00453BDC">
              <w:rPr>
                <w:b/>
              </w:rPr>
              <w:t>BIENNIO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/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r w:rsidRPr="00453BDC">
              <w:t>Pertinenza della risposta</w:t>
            </w:r>
            <w:r>
              <w:t>, c</w:t>
            </w:r>
            <w:r w:rsidRPr="00453BDC">
              <w:t>ompletezza e ricchezza dei contenuti disciplinari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>
            <w:r w:rsidRPr="007C5215">
              <w:t>1</w:t>
            </w:r>
            <w:r>
              <w:t>-5</w:t>
            </w:r>
            <w:r w:rsidRPr="007C5215">
              <w:t>0</w:t>
            </w:r>
          </w:p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r w:rsidRPr="00453BDC">
              <w:t>Chiarezza e correttezza dell’esposizione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>
            <w:r w:rsidRPr="007C5215">
              <w:t>1-20</w:t>
            </w:r>
          </w:p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r w:rsidRPr="00453BDC">
              <w:t>Capacità di analisi / sintesi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>
            <w:r w:rsidRPr="007C5215">
              <w:t>1-20</w:t>
            </w:r>
          </w:p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r w:rsidRPr="00453BDC">
              <w:t>Rielaborazione autonoma dei contenuti / integrazione con apporti personali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>
            <w:r w:rsidRPr="007C5215">
              <w:t>1-10</w:t>
            </w:r>
          </w:p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</w:tbl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B3D3E" w:rsidRDefault="00BB3D3E" w:rsidP="00BB3D3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2268"/>
        <w:gridCol w:w="1590"/>
      </w:tblGrid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  <w:r>
              <w:rPr>
                <w:b/>
              </w:rPr>
              <w:t xml:space="preserve">ORALE </w:t>
            </w:r>
            <w:r w:rsidR="00CC41A9">
              <w:rPr>
                <w:b/>
              </w:rPr>
              <w:t xml:space="preserve">ITALIANO </w:t>
            </w:r>
            <w:r>
              <w:rPr>
                <w:b/>
              </w:rPr>
              <w:t>TRIENNIO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/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r w:rsidRPr="00453BDC">
              <w:t>Pertinenza della risposta</w:t>
            </w:r>
            <w:r>
              <w:t>, c</w:t>
            </w:r>
            <w:r w:rsidRPr="00453BDC">
              <w:t>ompletezza e ricchezza dei contenuti disciplinari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>
            <w:r w:rsidRPr="007C5215">
              <w:t>1</w:t>
            </w:r>
            <w:r>
              <w:t>-4</w:t>
            </w:r>
            <w:r w:rsidRPr="007C5215">
              <w:t>0</w:t>
            </w:r>
          </w:p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r w:rsidRPr="00453BDC">
              <w:t>Chiarezza e correttezza dell’esposizione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>
            <w:r w:rsidRPr="007C5215">
              <w:t>1-20</w:t>
            </w:r>
          </w:p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r w:rsidRPr="00453BDC">
              <w:t>Capacità di analisi / sintesi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>
            <w:r w:rsidRPr="007C5215">
              <w:t>1-20</w:t>
            </w:r>
          </w:p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  <w:tr w:rsidR="00BB3D3E" w:rsidRPr="00453BDC" w:rsidTr="00600A37">
        <w:tc>
          <w:tcPr>
            <w:tcW w:w="5920" w:type="dxa"/>
            <w:shd w:val="clear" w:color="auto" w:fill="auto"/>
          </w:tcPr>
          <w:p w:rsidR="00BB3D3E" w:rsidRPr="00453BDC" w:rsidRDefault="00BB3D3E" w:rsidP="00600A37">
            <w:r w:rsidRPr="00453BDC">
              <w:t>Rielaborazione autonoma dei contenuti / integrazione con apporti personali</w:t>
            </w:r>
          </w:p>
        </w:tc>
        <w:tc>
          <w:tcPr>
            <w:tcW w:w="2268" w:type="dxa"/>
            <w:shd w:val="clear" w:color="auto" w:fill="auto"/>
          </w:tcPr>
          <w:p w:rsidR="00BB3D3E" w:rsidRPr="007C5215" w:rsidRDefault="00BB3D3E" w:rsidP="00600A37">
            <w:r>
              <w:t>1-2</w:t>
            </w:r>
            <w:r w:rsidRPr="007C5215">
              <w:t>0</w:t>
            </w:r>
          </w:p>
        </w:tc>
        <w:tc>
          <w:tcPr>
            <w:tcW w:w="1590" w:type="dxa"/>
            <w:shd w:val="clear" w:color="auto" w:fill="auto"/>
          </w:tcPr>
          <w:p w:rsidR="00BB3D3E" w:rsidRPr="00453BDC" w:rsidRDefault="00BB3D3E" w:rsidP="00600A37">
            <w:pPr>
              <w:rPr>
                <w:b/>
              </w:rPr>
            </w:pPr>
          </w:p>
        </w:tc>
      </w:tr>
    </w:tbl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B3D3E" w:rsidRDefault="00BB3D3E" w:rsidP="00BB3D3E">
      <w:pPr>
        <w:widowControl w:val="0"/>
        <w:textAlignment w:val="baseline"/>
        <w:rPr>
          <w:rFonts w:ascii="Liberation Serif" w:eastAsia="Calibri" w:hAnsi="Liberation Serif" w:cs="Calibri"/>
          <w:b/>
          <w:bCs/>
          <w:color w:val="000000"/>
          <w:kern w:val="2"/>
          <w:lang w:eastAsia="en-US" w:bidi="hi-IN"/>
        </w:rPr>
      </w:pPr>
    </w:p>
    <w:p w:rsidR="00BD77DB" w:rsidRDefault="00BD77DB"/>
    <w:sectPr w:rsidR="00BD77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D52"/>
    <w:rsid w:val="00B630B8"/>
    <w:rsid w:val="00BB3D3E"/>
    <w:rsid w:val="00BD77DB"/>
    <w:rsid w:val="00C14D52"/>
    <w:rsid w:val="00CC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48A01-48E0-4742-99E0-50CF1A4F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3D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2023-10-10T09:59:00Z</dcterms:created>
  <dcterms:modified xsi:type="dcterms:W3CDTF">2023-10-10T10:03:00Z</dcterms:modified>
</cp:coreProperties>
</file>